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CFD19" w14:textId="77777777" w:rsidR="00040A61" w:rsidRDefault="00040A61" w:rsidP="00040A61">
      <w:pPr>
        <w:pStyle w:val="Heading1"/>
        <w:rPr>
          <w:rFonts w:ascii="Verdana" w:hAnsi="Verdana"/>
        </w:rPr>
      </w:pPr>
      <w:r>
        <w:t xml:space="preserve">What are some Common User Preferences </w:t>
      </w:r>
      <w:r w:rsidRPr="00040A61">
        <w:t>that</w:t>
      </w:r>
      <w:r>
        <w:t xml:space="preserve"> are set for users?</w:t>
      </w:r>
    </w:p>
    <w:p w14:paraId="2F866CF1" w14:textId="77777777" w:rsidR="00040A61" w:rsidRDefault="00040A61" w:rsidP="00040A61"/>
    <w:p w14:paraId="530E309E" w14:textId="77777777" w:rsidR="00040A61" w:rsidRDefault="00040A61" w:rsidP="00040A61">
      <w:r>
        <w:t xml:space="preserve">Some of the more popular </w:t>
      </w:r>
      <w:r w:rsidRPr="00040A61">
        <w:t>Preferences</w:t>
      </w:r>
      <w:r>
        <w:t xml:space="preserve"> to set are</w:t>
      </w:r>
      <w:r>
        <w:rPr>
          <w:b/>
          <w:bCs/>
        </w:rPr>
        <w:t>:</w:t>
      </w:r>
    </w:p>
    <w:p w14:paraId="626BF9C9" w14:textId="77777777" w:rsidR="00040A61" w:rsidRDefault="00040A61" w:rsidP="00040A61">
      <w:pPr>
        <w:pStyle w:val="Heading2"/>
      </w:pPr>
      <w:r>
        <w:t>Load SO Entry windows in memory at login (Sales Tab)</w:t>
      </w:r>
    </w:p>
    <w:p w14:paraId="635A6C6F" w14:textId="77777777" w:rsidR="00040A61" w:rsidRDefault="00040A61" w:rsidP="00040A61">
      <w:r>
        <w:t>This value defaults as set and allows users faster access to Sales Order Entry as the windows load into memory when they first login to the system.</w:t>
      </w:r>
    </w:p>
    <w:p w14:paraId="2EDA5EB0" w14:textId="290B2314" w:rsidR="00040A61" w:rsidRDefault="003318A9" w:rsidP="00040A61">
      <w:r>
        <w:rPr>
          <w:noProof/>
        </w:rPr>
        <w:drawing>
          <wp:inline distT="0" distB="0" distL="0" distR="0" wp14:anchorId="5D4C628A" wp14:editId="74CE4A73">
            <wp:extent cx="5934075" cy="38862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4D0C" w14:textId="77777777" w:rsidR="00040A61" w:rsidRDefault="00040A61" w:rsidP="00040A61">
      <w:r w:rsidRPr="00040A61">
        <w:rPr>
          <w:rStyle w:val="Heading2Char"/>
        </w:rPr>
        <w:t>Auto Display Tally Calculator in SO/Quote Entry (Sales Tab)</w:t>
      </w:r>
      <w:r>
        <w:rPr>
          <w:b/>
          <w:bCs/>
        </w:rPr>
        <w:br/>
      </w:r>
      <w:r>
        <w:t>Option to automatically display the Tally Calculator screen to enter tallies for tally calculator items within sales order/quote entry and on the Specify Items to Order screen.</w:t>
      </w:r>
    </w:p>
    <w:p w14:paraId="6AEB874B" w14:textId="77777777" w:rsidR="00040A61" w:rsidRDefault="00040A61" w:rsidP="00040A61">
      <w:r>
        <w:t>Unset this field if you typically enter tally calculator quantities in BF. You can still access the Tally Calculator screen by selecting the tally calculator icon.</w:t>
      </w:r>
    </w:p>
    <w:p w14:paraId="68B24274" w14:textId="77777777" w:rsidR="00040A61" w:rsidRDefault="00040A61" w:rsidP="00040A61">
      <w:r>
        <w:t>This field has no impact on credit memos.</w:t>
      </w:r>
    </w:p>
    <w:p w14:paraId="19AC3FDF" w14:textId="0870305F" w:rsidR="00040A61" w:rsidRDefault="003318A9" w:rsidP="00040A61">
      <w:r>
        <w:rPr>
          <w:noProof/>
        </w:rPr>
        <w:lastRenderedPageBreak/>
        <w:drawing>
          <wp:inline distT="0" distB="0" distL="0" distR="0" wp14:anchorId="51FE9C3A" wp14:editId="43860643">
            <wp:extent cx="4943475" cy="323746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13" cy="324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E39E9" w14:textId="77777777" w:rsidR="003318A9" w:rsidRDefault="003318A9" w:rsidP="00040A61"/>
    <w:p w14:paraId="55F0BC45" w14:textId="46F3F6C2" w:rsidR="00040A61" w:rsidRDefault="00040A61" w:rsidP="00040A61">
      <w:r w:rsidRPr="00040A61">
        <w:rPr>
          <w:rStyle w:val="Heading2Char"/>
        </w:rPr>
        <w:t>Default Laser Printer (Misc Tab)</w:t>
      </w:r>
      <w:r>
        <w:rPr>
          <w:b/>
          <w:bCs/>
        </w:rPr>
        <w:br/>
      </w:r>
      <w:r>
        <w:t>Default laser printer assigned to the selected form type</w:t>
      </w:r>
    </w:p>
    <w:p w14:paraId="0F7378B6" w14:textId="77777777" w:rsidR="00040A61" w:rsidRDefault="00040A61" w:rsidP="00040A61">
      <w:r>
        <w:t>If this field is other than blank, the value in this field overrides the default printer defined on the Forms Assignment screen for the form type.</w:t>
      </w:r>
    </w:p>
    <w:p w14:paraId="5BEAA932" w14:textId="7DEC42B2" w:rsidR="00040A61" w:rsidRDefault="00040A61" w:rsidP="00040A61">
      <w:r>
        <w:rPr>
          <w:noProof/>
        </w:rPr>
        <w:drawing>
          <wp:inline distT="0" distB="0" distL="0" distR="0" wp14:anchorId="1779084D" wp14:editId="5A54AFE1">
            <wp:extent cx="5000625" cy="3248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9BD27" w14:textId="77777777" w:rsidR="00040A61" w:rsidRDefault="00040A61" w:rsidP="00040A61">
      <w:pPr>
        <w:pStyle w:val="Heading2"/>
      </w:pPr>
      <w:r>
        <w:lastRenderedPageBreak/>
        <w:t>Form: Invoice, Number of Copies (Misc Tab)</w:t>
      </w:r>
    </w:p>
    <w:p w14:paraId="778A60C6" w14:textId="77777777" w:rsidR="00040A61" w:rsidRDefault="00040A61" w:rsidP="00040A61">
      <w:r>
        <w:t>Define this field to more than one copy for POS/Counter users so if your process is for them to invoice counter sale orders and print a copy of the invoice for the customer and one for an office/signature copy.</w:t>
      </w:r>
    </w:p>
    <w:p w14:paraId="12AF8372" w14:textId="55057563" w:rsidR="00040A61" w:rsidRDefault="00040A61" w:rsidP="00040A61">
      <w:r>
        <w:rPr>
          <w:noProof/>
        </w:rPr>
        <w:drawing>
          <wp:inline distT="0" distB="0" distL="0" distR="0" wp14:anchorId="19403C74" wp14:editId="5D1A4CE9">
            <wp:extent cx="5076825" cy="3305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5519" w14:textId="3E19BB7A" w:rsidR="00040A61" w:rsidRDefault="00040A61" w:rsidP="00040A61">
      <w:pPr>
        <w:spacing w:after="0"/>
      </w:pPr>
      <w:r w:rsidRPr="00040A61">
        <w:rPr>
          <w:rStyle w:val="Heading2Char"/>
        </w:rPr>
        <w:t>Start SO Entry upon Log-in</w:t>
      </w:r>
      <w:r>
        <w:rPr>
          <w:b/>
          <w:bCs/>
        </w:rPr>
        <w:br/>
      </w:r>
      <w:r>
        <w:t xml:space="preserve">Option to launch the Sales Order Entry Screen and auto start a new Sales Order upon log-in. This is mainly used for POS/Counter </w:t>
      </w:r>
      <w:proofErr w:type="gramStart"/>
      <w:r>
        <w:t>Log-in’s</w:t>
      </w:r>
      <w:proofErr w:type="gramEnd"/>
      <w:r w:rsidR="003318A9">
        <w:rPr>
          <w:noProof/>
        </w:rPr>
        <w:drawing>
          <wp:inline distT="0" distB="0" distL="0" distR="0" wp14:anchorId="7C3A167A" wp14:editId="3479B144">
            <wp:extent cx="4981575" cy="32624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81" cy="329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9AC8" w14:textId="75D99C53" w:rsidR="00040A61" w:rsidRDefault="00040A61" w:rsidP="00040A61"/>
    <w:p w14:paraId="4AB7DD99" w14:textId="246FFC2A" w:rsidR="00040A61" w:rsidRDefault="00040A61" w:rsidP="00040A61">
      <w:r w:rsidRPr="00040A61">
        <w:rPr>
          <w:rStyle w:val="Heading2Char"/>
        </w:rPr>
        <w:t>Excel Export Version</w:t>
      </w:r>
      <w:r>
        <w:rPr>
          <w:b/>
          <w:bCs/>
        </w:rPr>
        <w:br/>
      </w:r>
      <w:proofErr w:type="spellStart"/>
      <w:r>
        <w:t>Version</w:t>
      </w:r>
      <w:proofErr w:type="spellEnd"/>
      <w:r>
        <w:t xml:space="preserve"> of the Excel Software to use when exporting data from Agility to an Excel Spreadsheet. Valid options include both Excel 97-2003 workbook (*.</w:t>
      </w:r>
      <w:proofErr w:type="spellStart"/>
      <w:r>
        <w:t>xls</w:t>
      </w:r>
      <w:proofErr w:type="spellEnd"/>
      <w:r>
        <w:t>) and Excel workbook (*xlsx). This field defaults to the Excel workbook (*xlsx)</w:t>
      </w:r>
    </w:p>
    <w:p w14:paraId="77299BE4" w14:textId="559E319A" w:rsidR="005443F7" w:rsidRDefault="005443F7" w:rsidP="00040A61">
      <w:r>
        <w:t>The value for hosted customers in the Spreadsheet Viewer field should be G:\FTServer\FTServer.exe</w:t>
      </w:r>
    </w:p>
    <w:p w14:paraId="73CC23E7" w14:textId="69C52F54" w:rsidR="005F5F0A" w:rsidRDefault="00D10256" w:rsidP="00040A61">
      <w:r>
        <w:rPr>
          <w:noProof/>
        </w:rPr>
        <w:drawing>
          <wp:inline distT="0" distB="0" distL="0" distR="0" wp14:anchorId="68ADC5E4" wp14:editId="6A0E21D3">
            <wp:extent cx="5934075" cy="3886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5896C" w14:textId="51D23F99" w:rsidR="00D10256" w:rsidRDefault="00D10256" w:rsidP="00040A61"/>
    <w:p w14:paraId="09DEB18B" w14:textId="3F4DD69F" w:rsidR="007F3B1E" w:rsidRDefault="007F3B1E" w:rsidP="00040A61"/>
    <w:p w14:paraId="282F6349" w14:textId="3D00B2F9" w:rsidR="007F3B1E" w:rsidRDefault="007F3B1E" w:rsidP="00040A61"/>
    <w:p w14:paraId="5EDED0EC" w14:textId="2501DF1A" w:rsidR="007F3B1E" w:rsidRDefault="007F3B1E" w:rsidP="00040A61"/>
    <w:p w14:paraId="53D8BB77" w14:textId="3C9CA7F6" w:rsidR="007F3B1E" w:rsidRDefault="007F3B1E" w:rsidP="00040A61"/>
    <w:p w14:paraId="60E45923" w14:textId="333C8C93" w:rsidR="007F3B1E" w:rsidRDefault="007F3B1E" w:rsidP="00040A61"/>
    <w:p w14:paraId="34E9BCB8" w14:textId="05F9A61B" w:rsidR="007F3B1E" w:rsidRDefault="007F3B1E" w:rsidP="00040A61"/>
    <w:p w14:paraId="55660351" w14:textId="77777777" w:rsidR="007F3B1E" w:rsidRDefault="007F3B1E" w:rsidP="00040A61"/>
    <w:p w14:paraId="47B8488C" w14:textId="459A2C64" w:rsidR="007F3B1E" w:rsidRDefault="007F3B1E" w:rsidP="007F3B1E">
      <w:pPr>
        <w:pStyle w:val="Heading2"/>
      </w:pPr>
      <w:r>
        <w:lastRenderedPageBreak/>
        <w:t>Ship-to Name Field Search By</w:t>
      </w:r>
    </w:p>
    <w:p w14:paraId="50A6D46B" w14:textId="507C5B03" w:rsidR="007F3B1E" w:rsidRDefault="007F3B1E" w:rsidP="007F3B1E">
      <w:r>
        <w:t>Option to search customer keywords when searching from the </w:t>
      </w:r>
      <w:r>
        <w:rPr>
          <w:b/>
          <w:bCs/>
        </w:rPr>
        <w:t>Ship-to name</w:t>
      </w:r>
      <w:r>
        <w:t> or </w:t>
      </w:r>
      <w:r>
        <w:rPr>
          <w:b/>
          <w:bCs/>
        </w:rPr>
        <w:t>Name</w:t>
      </w:r>
      <w:r>
        <w:t> field in transaction entry screens</w:t>
      </w:r>
      <w:r>
        <w:t>.</w:t>
      </w:r>
    </w:p>
    <w:p w14:paraId="4DBC66CB" w14:textId="2AC5639C" w:rsidR="007F3B1E" w:rsidRDefault="007F3B1E" w:rsidP="00F626A3">
      <w:r w:rsidRPr="00F626A3">
        <w:t xml:space="preserve">This field defaults to Keyword only but by switching it to ship-to names and keywords it will allow you to </w:t>
      </w:r>
      <w:r w:rsidR="00703215">
        <w:t xml:space="preserve">search for </w:t>
      </w:r>
      <w:r w:rsidRPr="00F626A3">
        <w:t xml:space="preserve">the ship-to’s name specifically </w:t>
      </w:r>
      <w:r w:rsidR="00CF1F73" w:rsidRPr="00F626A3">
        <w:t>and if a match isn’t found the system will then search using the same keyword search</w:t>
      </w:r>
      <w:r w:rsidR="00703215">
        <w:t xml:space="preserve">. </w:t>
      </w:r>
      <w:r w:rsidR="00CF1F73">
        <w:rPr>
          <w:noProof/>
        </w:rPr>
        <w:drawing>
          <wp:inline distT="0" distB="0" distL="0" distR="0" wp14:anchorId="7FFC63C1" wp14:editId="1348402E">
            <wp:extent cx="5943600" cy="3886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55CAB" w14:textId="77777777" w:rsidR="00F109BF" w:rsidRDefault="00F109BF" w:rsidP="00F626A3">
      <w:pPr>
        <w:pStyle w:val="Heading2"/>
      </w:pPr>
    </w:p>
    <w:p w14:paraId="2FC38AE3" w14:textId="68F662B3" w:rsidR="00CF1F73" w:rsidRDefault="00F626A3" w:rsidP="00F626A3">
      <w:pPr>
        <w:pStyle w:val="Heading2"/>
      </w:pPr>
      <w:r>
        <w:t>Default order locator search by</w:t>
      </w:r>
    </w:p>
    <w:p w14:paraId="0087B39D" w14:textId="185344DB" w:rsidR="00F626A3" w:rsidRDefault="00F626A3" w:rsidP="00F626A3">
      <w:r>
        <w:t>Default </w:t>
      </w:r>
      <w:r>
        <w:rPr>
          <w:b/>
          <w:bCs/>
        </w:rPr>
        <w:t>Search and sort by</w:t>
      </w:r>
      <w:r>
        <w:t> selection when you initially access the sales order or quote header locator</w:t>
      </w:r>
    </w:p>
    <w:p w14:paraId="4D853523" w14:textId="7D5351FE" w:rsidR="00F109BF" w:rsidRDefault="00F109BF" w:rsidP="00F626A3">
      <w:r>
        <w:t>Useful for inside sales to help refine past order location</w:t>
      </w:r>
    </w:p>
    <w:p w14:paraId="36D2541F" w14:textId="106491F6" w:rsidR="00F626A3" w:rsidRPr="00F626A3" w:rsidRDefault="00DE4727" w:rsidP="00F626A3">
      <w:r>
        <w:rPr>
          <w:noProof/>
        </w:rPr>
        <w:lastRenderedPageBreak/>
        <w:drawing>
          <wp:inline distT="0" distB="0" distL="0" distR="0" wp14:anchorId="423E3D20" wp14:editId="299691D0">
            <wp:extent cx="5934075" cy="3886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6A3" w:rsidRPr="00F626A3" w:rsidSect="00040A61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0476E" w14:textId="77777777" w:rsidR="00DE41CD" w:rsidRDefault="00DE41CD" w:rsidP="00040A61">
      <w:r>
        <w:separator/>
      </w:r>
    </w:p>
  </w:endnote>
  <w:endnote w:type="continuationSeparator" w:id="0">
    <w:p w14:paraId="65B425E4" w14:textId="77777777" w:rsidR="00DE41CD" w:rsidRDefault="00DE41CD" w:rsidP="00040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31962" w14:textId="77777777" w:rsidR="00B66AF6" w:rsidRDefault="00B66AF6" w:rsidP="00040A61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2831243" wp14:editId="7960439E">
              <wp:simplePos x="0" y="0"/>
              <wp:positionH relativeFrom="column">
                <wp:posOffset>5372100</wp:posOffset>
              </wp:positionH>
              <wp:positionV relativeFrom="paragraph">
                <wp:posOffset>-57785</wp:posOffset>
              </wp:positionV>
              <wp:extent cx="108204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EF5D7" w14:textId="77777777" w:rsidR="00B66AF6" w:rsidRPr="00B66AF6" w:rsidRDefault="00B66AF6" w:rsidP="00040A61">
                          <w:r w:rsidRPr="00B66AF6">
                            <w:fldChar w:fldCharType="begin"/>
                          </w:r>
                          <w:r w:rsidRPr="00B66AF6">
                            <w:instrText xml:space="preserve"> PAGE   \* MERGEFORMAT </w:instrText>
                          </w:r>
                          <w:r w:rsidRPr="00B66AF6">
                            <w:fldChar w:fldCharType="separate"/>
                          </w:r>
                          <w:r w:rsidR="00E162DC">
                            <w:rPr>
                              <w:noProof/>
                            </w:rPr>
                            <w:t>1</w:t>
                          </w:r>
                          <w:r w:rsidRPr="00B66AF6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28312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3pt;margin-top:-4.55pt;width:85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" filled="f" stroked="f">
              <v:textbox style="mso-fit-shape-to-text:t">
                <w:txbxContent>
                  <w:p w14:paraId="7D0EF5D7" w14:textId="77777777" w:rsidR="00B66AF6" w:rsidRPr="00B66AF6" w:rsidRDefault="00B66AF6" w:rsidP="00040A61">
                    <w:r w:rsidRPr="00B66AF6">
                      <w:fldChar w:fldCharType="begin"/>
                    </w:r>
                    <w:r w:rsidRPr="00B66AF6">
                      <w:instrText xml:space="preserve"> PAGE   \* MERGEFORMAT </w:instrText>
                    </w:r>
                    <w:r w:rsidRPr="00B66AF6">
                      <w:fldChar w:fldCharType="separate"/>
                    </w:r>
                    <w:r w:rsidR="00E162DC">
                      <w:rPr>
                        <w:noProof/>
                      </w:rPr>
                      <w:t>1</w:t>
                    </w:r>
                    <w:r w:rsidRPr="00B66AF6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B6072" w14:textId="77777777" w:rsidR="00DE41CD" w:rsidRDefault="00DE41CD" w:rsidP="00040A61">
      <w:r>
        <w:separator/>
      </w:r>
    </w:p>
  </w:footnote>
  <w:footnote w:type="continuationSeparator" w:id="0">
    <w:p w14:paraId="287F7054" w14:textId="77777777" w:rsidR="00DE41CD" w:rsidRDefault="00DE41CD" w:rsidP="00040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EB6AE" w14:textId="77777777" w:rsidR="00D418EE" w:rsidRDefault="001905A7" w:rsidP="00040A6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1838A96" wp14:editId="7E684DF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7593" cy="1006433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Template art with margin FINAL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593" cy="10064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A61"/>
    <w:rsid w:val="00040A61"/>
    <w:rsid w:val="0008236C"/>
    <w:rsid w:val="000F4472"/>
    <w:rsid w:val="00141543"/>
    <w:rsid w:val="001905A7"/>
    <w:rsid w:val="00257F3C"/>
    <w:rsid w:val="002F28D8"/>
    <w:rsid w:val="003318A9"/>
    <w:rsid w:val="004A4847"/>
    <w:rsid w:val="005443F7"/>
    <w:rsid w:val="005F5F0A"/>
    <w:rsid w:val="006931DB"/>
    <w:rsid w:val="006D2EA5"/>
    <w:rsid w:val="00702E52"/>
    <w:rsid w:val="00703215"/>
    <w:rsid w:val="00774F36"/>
    <w:rsid w:val="007A75E8"/>
    <w:rsid w:val="007C7A4F"/>
    <w:rsid w:val="007F2428"/>
    <w:rsid w:val="007F3B1E"/>
    <w:rsid w:val="00941CDC"/>
    <w:rsid w:val="00A95B32"/>
    <w:rsid w:val="00B16E76"/>
    <w:rsid w:val="00B66AF6"/>
    <w:rsid w:val="00BF4E32"/>
    <w:rsid w:val="00C15470"/>
    <w:rsid w:val="00C208EF"/>
    <w:rsid w:val="00C65344"/>
    <w:rsid w:val="00CB2018"/>
    <w:rsid w:val="00CF1F73"/>
    <w:rsid w:val="00D10256"/>
    <w:rsid w:val="00D418EE"/>
    <w:rsid w:val="00D663D2"/>
    <w:rsid w:val="00DE41CD"/>
    <w:rsid w:val="00DE4727"/>
    <w:rsid w:val="00E162DC"/>
    <w:rsid w:val="00ED53AD"/>
    <w:rsid w:val="00F109BF"/>
    <w:rsid w:val="00F626A3"/>
    <w:rsid w:val="00FC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023313"/>
  <w14:defaultImageDpi w14:val="330"/>
  <w15:chartTrackingRefBased/>
  <w15:docId w15:val="{28C9556B-9952-4A6C-9D99-561D9771D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A61"/>
    <w:pPr>
      <w:spacing w:line="256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53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aps/>
      <w:color w:val="DC440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4E32"/>
    <w:pPr>
      <w:keepNext/>
      <w:keepLines/>
      <w:spacing w:before="40" w:after="0"/>
      <w:outlineLvl w:val="1"/>
    </w:pPr>
    <w:rPr>
      <w:rFonts w:ascii="Montserrat ExtraBold" w:eastAsiaTheme="majorEastAsia" w:hAnsi="Montserrat ExtraBold" w:cstheme="majorBidi"/>
      <w:color w:val="545859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F2428"/>
    <w:pPr>
      <w:keepNext/>
      <w:keepLines/>
      <w:spacing w:before="40" w:after="0"/>
      <w:outlineLvl w:val="2"/>
    </w:pPr>
    <w:rPr>
      <w:rFonts w:ascii="Montserrat SemiBold" w:eastAsiaTheme="majorEastAsia" w:hAnsi="Montserrat SemiBold" w:cstheme="majorBidi"/>
      <w:color w:val="DC440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F2428"/>
    <w:pPr>
      <w:keepNext/>
      <w:keepLines/>
      <w:spacing w:before="40" w:after="0"/>
      <w:outlineLvl w:val="3"/>
    </w:pPr>
    <w:rPr>
      <w:rFonts w:ascii="Montserrat SemiBold" w:eastAsiaTheme="majorEastAsia" w:hAnsi="Montserrat SemiBold" w:cstheme="majorBidi"/>
      <w:i/>
      <w:iCs/>
      <w:color w:val="DC440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F2428"/>
    <w:pPr>
      <w:keepNext/>
      <w:keepLines/>
      <w:spacing w:before="40" w:after="0"/>
      <w:outlineLvl w:val="4"/>
    </w:pPr>
    <w:rPr>
      <w:rFonts w:ascii="Montserrat SemiBold" w:eastAsiaTheme="majorEastAsia" w:hAnsi="Montserrat SemiBold" w:cstheme="majorBidi"/>
      <w:color w:val="545859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F2428"/>
    <w:pPr>
      <w:keepNext/>
      <w:keepLines/>
      <w:spacing w:before="40" w:after="0"/>
      <w:outlineLvl w:val="5"/>
    </w:pPr>
    <w:rPr>
      <w:rFonts w:ascii="Montserrat SemiBold" w:eastAsiaTheme="majorEastAsia" w:hAnsi="Montserrat SemiBold" w:cstheme="majorBidi"/>
      <w:color w:val="DC4405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F2428"/>
    <w:pPr>
      <w:keepNext/>
      <w:keepLines/>
      <w:spacing w:before="40" w:after="0"/>
      <w:outlineLvl w:val="6"/>
    </w:pPr>
    <w:rPr>
      <w:rFonts w:ascii="Montserrat SemiBold" w:eastAsiaTheme="majorEastAsia" w:hAnsi="Montserrat SemiBold" w:cstheme="majorBidi"/>
      <w:i/>
      <w:iCs/>
      <w:color w:val="545859" w:themeColor="text2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F2428"/>
    <w:pPr>
      <w:keepNext/>
      <w:keepLines/>
      <w:spacing w:before="40" w:after="0"/>
      <w:outlineLvl w:val="7"/>
    </w:pPr>
    <w:rPr>
      <w:rFonts w:ascii="Montserrat SemiBold" w:eastAsiaTheme="majorEastAsia" w:hAnsi="Montserrat SemiBold" w:cstheme="majorBidi"/>
      <w:color w:val="545859" w:themeColor="text2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F2428"/>
    <w:pPr>
      <w:keepNext/>
      <w:keepLines/>
      <w:spacing w:before="40" w:after="0"/>
      <w:outlineLvl w:val="8"/>
    </w:pPr>
    <w:rPr>
      <w:rFonts w:ascii="Montserrat SemiBold" w:eastAsiaTheme="majorEastAsia" w:hAnsi="Montserrat SemiBold" w:cstheme="majorBidi"/>
      <w:i/>
      <w:iCs/>
      <w:color w:val="545859" w:themeColor="text2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8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8EE"/>
  </w:style>
  <w:style w:type="paragraph" w:styleId="Footer">
    <w:name w:val="footer"/>
    <w:basedOn w:val="Normal"/>
    <w:link w:val="FooterChar"/>
    <w:uiPriority w:val="99"/>
    <w:unhideWhenUsed/>
    <w:rsid w:val="00D418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8EE"/>
  </w:style>
  <w:style w:type="character" w:customStyle="1" w:styleId="Heading1Char">
    <w:name w:val="Heading 1 Char"/>
    <w:basedOn w:val="DefaultParagraphFont"/>
    <w:link w:val="Heading1"/>
    <w:uiPriority w:val="9"/>
    <w:rsid w:val="00ED53AD"/>
    <w:rPr>
      <w:rFonts w:asciiTheme="majorHAnsi" w:eastAsiaTheme="majorEastAsia" w:hAnsiTheme="majorHAnsi" w:cstheme="majorBidi"/>
      <w:caps/>
      <w:color w:val="DC440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4E32"/>
    <w:rPr>
      <w:rFonts w:ascii="Montserrat ExtraBold" w:eastAsiaTheme="majorEastAsia" w:hAnsi="Montserrat ExtraBold" w:cstheme="majorBidi"/>
      <w:color w:val="545859" w:themeColor="text2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F4E32"/>
    <w:pPr>
      <w:spacing w:after="0" w:line="240" w:lineRule="auto"/>
      <w:contextualSpacing/>
    </w:pPr>
    <w:rPr>
      <w:rFonts w:ascii="Montserrat Black" w:eastAsiaTheme="majorEastAsia" w:hAnsi="Montserrat Black" w:cstheme="majorBidi"/>
      <w:caps/>
      <w:color w:val="DC4405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4E32"/>
    <w:rPr>
      <w:rFonts w:ascii="Montserrat Black" w:eastAsiaTheme="majorEastAsia" w:hAnsi="Montserrat Black" w:cstheme="majorBidi"/>
      <w:caps/>
      <w:color w:val="DC4405" w:themeColor="accent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5E8"/>
    <w:pPr>
      <w:numPr>
        <w:ilvl w:val="1"/>
      </w:numPr>
    </w:pPr>
    <w:rPr>
      <w:rFonts w:ascii="Montserrat SemiBold" w:eastAsiaTheme="minorEastAsia" w:hAnsi="Montserrat SemiBold"/>
      <w:color w:val="545859" w:themeColor="text2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A75E8"/>
    <w:rPr>
      <w:rFonts w:ascii="Montserrat SemiBold" w:eastAsiaTheme="minorEastAsia" w:hAnsi="Montserrat SemiBold"/>
      <w:color w:val="545859" w:themeColor="text2"/>
      <w:spacing w:val="15"/>
    </w:rPr>
  </w:style>
  <w:style w:type="character" w:styleId="SubtleEmphasis">
    <w:name w:val="Subtle Emphasis"/>
    <w:basedOn w:val="DefaultParagraphFont"/>
    <w:uiPriority w:val="19"/>
    <w:qFormat/>
    <w:rsid w:val="007A75E8"/>
    <w:rPr>
      <w:rFonts w:ascii="Montserrat" w:hAnsi="Montserra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7A75E8"/>
    <w:rPr>
      <w:rFonts w:ascii="Montserrat SemiBold" w:hAnsi="Montserrat SemiBold"/>
      <w:i/>
      <w:iCs/>
    </w:rPr>
  </w:style>
  <w:style w:type="character" w:styleId="IntenseEmphasis">
    <w:name w:val="Intense Emphasis"/>
    <w:basedOn w:val="DefaultParagraphFont"/>
    <w:uiPriority w:val="21"/>
    <w:qFormat/>
    <w:rsid w:val="007A75E8"/>
    <w:rPr>
      <w:rFonts w:ascii="Montserrat SemiBold" w:hAnsi="Montserrat SemiBold"/>
      <w:i/>
      <w:iCs/>
      <w:color w:val="DC4405" w:themeColor="accent1"/>
    </w:rPr>
  </w:style>
  <w:style w:type="character" w:styleId="Strong">
    <w:name w:val="Strong"/>
    <w:basedOn w:val="DefaultParagraphFont"/>
    <w:uiPriority w:val="22"/>
    <w:qFormat/>
    <w:rsid w:val="007A75E8"/>
    <w:rPr>
      <w:rFonts w:ascii="Montserrat SemiBold" w:hAnsi="Montserrat SemiBold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A75E8"/>
    <w:pPr>
      <w:spacing w:before="200"/>
      <w:ind w:left="864" w:right="864"/>
      <w:jc w:val="center"/>
    </w:pPr>
    <w:rPr>
      <w:rFonts w:ascii="Georgia" w:hAnsi="Georgia"/>
      <w:i/>
      <w:iCs/>
      <w:color w:val="545859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7A75E8"/>
    <w:rPr>
      <w:rFonts w:ascii="Georgia" w:hAnsi="Georgia"/>
      <w:i/>
      <w:iCs/>
      <w:color w:val="545859" w:themeColor="text2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1DB"/>
    <w:pPr>
      <w:pBdr>
        <w:top w:val="single" w:sz="4" w:space="10" w:color="DC4405" w:themeColor="accent1"/>
        <w:bottom w:val="single" w:sz="4" w:space="10" w:color="DC4405" w:themeColor="accent1"/>
      </w:pBdr>
      <w:spacing w:before="360" w:after="360"/>
      <w:ind w:left="864" w:right="864"/>
      <w:jc w:val="center"/>
    </w:pPr>
    <w:rPr>
      <w:rFonts w:ascii="Georgia" w:hAnsi="Georgia"/>
      <w:b/>
      <w:i/>
      <w:iCs/>
      <w:color w:val="DC440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1DB"/>
    <w:rPr>
      <w:rFonts w:ascii="Georgia" w:hAnsi="Georgia"/>
      <w:b/>
      <w:i/>
      <w:iCs/>
      <w:color w:val="DC4405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6931DB"/>
    <w:rPr>
      <w:rFonts w:ascii="Montserrat" w:hAnsi="Montserrat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931DB"/>
    <w:rPr>
      <w:rFonts w:ascii="Montserrat SemiBold" w:hAnsi="Montserrat SemiBold"/>
      <w:b/>
      <w:bCs/>
      <w:smallCaps/>
      <w:color w:val="DC440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931DB"/>
    <w:rPr>
      <w:rFonts w:ascii="Montserrat ExtraBold" w:hAnsi="Montserrat ExtraBold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6931DB"/>
    <w:pPr>
      <w:ind w:left="720"/>
      <w:contextualSpacing/>
    </w:pPr>
  </w:style>
  <w:style w:type="paragraph" w:styleId="NoSpacing">
    <w:name w:val="No Spacing"/>
    <w:uiPriority w:val="1"/>
    <w:qFormat/>
    <w:rsid w:val="007C7A4F"/>
    <w:pPr>
      <w:spacing w:after="0" w:line="240" w:lineRule="auto"/>
    </w:pPr>
    <w:rPr>
      <w:rFonts w:ascii="Montserrat" w:hAnsi="Montserrat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F2428"/>
    <w:rPr>
      <w:rFonts w:ascii="Montserrat SemiBold" w:eastAsiaTheme="majorEastAsia" w:hAnsi="Montserrat SemiBold" w:cstheme="majorBidi"/>
      <w:color w:val="DC4405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F2428"/>
    <w:rPr>
      <w:rFonts w:ascii="Montserrat SemiBold" w:eastAsiaTheme="majorEastAsia" w:hAnsi="Montserrat SemiBold" w:cstheme="majorBidi"/>
      <w:i/>
      <w:iCs/>
      <w:color w:val="DC4405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F2428"/>
    <w:rPr>
      <w:rFonts w:ascii="Montserrat SemiBold" w:eastAsiaTheme="majorEastAsia" w:hAnsi="Montserrat SemiBold" w:cstheme="majorBidi"/>
      <w:color w:val="545859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7F2428"/>
    <w:rPr>
      <w:rFonts w:ascii="Montserrat SemiBold" w:eastAsiaTheme="majorEastAsia" w:hAnsi="Montserrat SemiBold" w:cstheme="majorBidi"/>
      <w:color w:val="DC4405" w:themeColor="accen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F2428"/>
    <w:rPr>
      <w:rFonts w:ascii="Montserrat SemiBold" w:eastAsiaTheme="majorEastAsia" w:hAnsi="Montserrat SemiBold" w:cstheme="majorBidi"/>
      <w:i/>
      <w:iCs/>
      <w:color w:val="545859" w:themeColor="text2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7F2428"/>
    <w:rPr>
      <w:rFonts w:ascii="Montserrat SemiBold" w:eastAsiaTheme="majorEastAsia" w:hAnsi="Montserrat SemiBold" w:cstheme="majorBidi"/>
      <w:color w:val="545859" w:themeColor="text2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7F2428"/>
    <w:rPr>
      <w:rFonts w:ascii="Montserrat SemiBold" w:eastAsiaTheme="majorEastAsia" w:hAnsi="Montserrat SemiBold" w:cstheme="majorBidi"/>
      <w:i/>
      <w:iCs/>
      <w:color w:val="545859" w:themeColor="text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9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msi.sharepoint.com/AssetLibrary/Print_Friendly_Word_Template_2021.dotx" TargetMode="External"/></Relationships>
</file>

<file path=word/theme/theme1.xml><?xml version="1.0" encoding="utf-8"?>
<a:theme xmlns:a="http://schemas.openxmlformats.org/drawingml/2006/main" name="Office Theme">
  <a:themeElements>
    <a:clrScheme name="DMSi Color Palette 2021">
      <a:dk1>
        <a:sysClr val="windowText" lastClr="000000"/>
      </a:dk1>
      <a:lt1>
        <a:sysClr val="window" lastClr="FFFFFF"/>
      </a:lt1>
      <a:dk2>
        <a:srgbClr val="545859"/>
      </a:dk2>
      <a:lt2>
        <a:srgbClr val="D9D9D6"/>
      </a:lt2>
      <a:accent1>
        <a:srgbClr val="DC4405"/>
      </a:accent1>
      <a:accent2>
        <a:srgbClr val="0077C8"/>
      </a:accent2>
      <a:accent3>
        <a:srgbClr val="78BE21"/>
      </a:accent3>
      <a:accent4>
        <a:srgbClr val="F0B323"/>
      </a:accent4>
      <a:accent5>
        <a:srgbClr val="40C1AC"/>
      </a:accent5>
      <a:accent6>
        <a:srgbClr val="6E2B62"/>
      </a:accent6>
      <a:hlink>
        <a:srgbClr val="0077C8"/>
      </a:hlink>
      <a:folHlink>
        <a:srgbClr val="6E2B62"/>
      </a:folHlink>
    </a:clrScheme>
    <a:fontScheme name="DMSi 2021">
      <a:majorFont>
        <a:latin typeface="Montserrat Black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0254CD2B380345AF95DE402FDAF794" ma:contentTypeVersion="2" ma:contentTypeDescription="Create a new document." ma:contentTypeScope="" ma:versionID="ba9bb628f6e097bbb40321fe9eab3250">
  <xsd:schema xmlns:xsd="http://www.w3.org/2001/XMLSchema" xmlns:xs="http://www.w3.org/2001/XMLSchema" xmlns:p="http://schemas.microsoft.com/office/2006/metadata/properties" xmlns:ns2="ff9c6113-b004-426a-b853-299ceb1d3c26" xmlns:ns3="1dc710eb-329d-47c4-9a02-ec67422a8d98" targetNamespace="http://schemas.microsoft.com/office/2006/metadata/properties" ma:root="true" ma:fieldsID="369b1245dc9f69c85295036efef5b1db" ns2:_="" ns3:_="">
    <xsd:import namespace="ff9c6113-b004-426a-b853-299ceb1d3c26"/>
    <xsd:import namespace="1dc710eb-329d-47c4-9a02-ec67422a8d9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9c6113-b004-426a-b853-299ceb1d3c2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710eb-329d-47c4-9a02-ec67422a8d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f9c6113-b004-426a-b853-299ceb1d3c26">RYKS6E3NQVMT-899932352-7</_dlc_DocId>
    <_dlc_DocIdUrl xmlns="ff9c6113-b004-426a-b853-299ceb1d3c26">
      <Url>https://dmsi.sharepoint.com/_layouts/15/DocIdRedir.aspx?ID=RYKS6E3NQVMT-899932352-7</Url>
      <Description>RYKS6E3NQVMT-899932352-7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834B0ED-5E0C-4241-B807-5B842DD683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8AFF49-2C2F-43CD-B7EB-755FB9266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9c6113-b004-426a-b853-299ceb1d3c26"/>
    <ds:schemaRef ds:uri="1dc710eb-329d-47c4-9a02-ec67422a8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435883-6585-474B-85D0-2F169E20BF67}">
  <ds:schemaRefs>
    <ds:schemaRef ds:uri="http://schemas.microsoft.com/office/2006/metadata/properties"/>
    <ds:schemaRef ds:uri="http://schemas.microsoft.com/office/infopath/2007/PartnerControls"/>
    <ds:schemaRef ds:uri="ff9c6113-b004-426a-b853-299ceb1d3c26"/>
  </ds:schemaRefs>
</ds:datastoreItem>
</file>

<file path=customXml/itemProps4.xml><?xml version="1.0" encoding="utf-8"?>
<ds:datastoreItem xmlns:ds="http://schemas.openxmlformats.org/officeDocument/2006/customXml" ds:itemID="{BF227962-768C-4A5F-9E84-7A597F1BC35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A296AEB-3C3D-4D3E-A9E3-E722151B7E0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Print_Friendly_Word_Template_2021</Template>
  <TotalTime>93</TotalTime>
  <Pages>6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DMSI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Headley</dc:creator>
  <cp:keywords/>
  <dc:description/>
  <cp:lastModifiedBy>Colin Petersen</cp:lastModifiedBy>
  <cp:revision>2</cp:revision>
  <dcterms:created xsi:type="dcterms:W3CDTF">2022-08-17T20:54:00Z</dcterms:created>
  <dcterms:modified xsi:type="dcterms:W3CDTF">2022-08-17T20:54:00Z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0x010100740254CD2B380345AF95DE402FDAF794</vt:lpwstr>
  </property>
  <property fmtid="{D5CDD505-2E9C-101B-9397-08002B2CF9AE}" pid="3" name="_dlc_DocIdItemGuid">
    <vt:lpwstr>f67f6bb2-56e3-4288-b701-4f888d2d27e0</vt:lpwstr>
  </property>
</Properties>
</file>